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74AE" w:rsidRDefault="004823D8" w:rsidP="001574AE">
      <w:pPr>
        <w:autoSpaceDE w:val="0"/>
        <w:autoSpaceDN w:val="0"/>
        <w:adjustRightInd w:val="0"/>
        <w:spacing w:line="480" w:lineRule="auto"/>
        <w:rPr>
          <w:rFonts w:ascii="Times New Roman" w:hAnsi="Times New Roman"/>
          <w:b/>
          <w:color w:val="000000"/>
          <w:sz w:val="24"/>
          <w:shd w:val="clear" w:color="auto" w:fill="FFFFFF"/>
          <w:lang w:val="en-GB"/>
        </w:rPr>
      </w:pPr>
      <w:r>
        <w:rPr>
          <w:rFonts w:ascii="Times New Roman" w:hAnsi="Times New Roman"/>
          <w:b/>
          <w:color w:val="000000"/>
          <w:sz w:val="24"/>
          <w:shd w:val="clear" w:color="auto" w:fill="FFFFFF"/>
          <w:lang w:val="en-GB"/>
        </w:rPr>
        <w:t>Fenobody and RANbody</w:t>
      </w:r>
      <w:r>
        <w:rPr>
          <w:rFonts w:ascii="Times New Roman" w:hAnsi="Times New Roman" w:hint="eastAsia"/>
          <w:b/>
          <w:color w:val="000000"/>
          <w:sz w:val="24"/>
          <w:shd w:val="clear" w:color="auto" w:fill="FFFFFF"/>
          <w:lang w:val="en-GB"/>
        </w:rPr>
        <w:t>-</w:t>
      </w:r>
      <w:r w:rsidR="004B5B3E" w:rsidRPr="004B5B3E">
        <w:rPr>
          <w:rFonts w:ascii="Times New Roman" w:hAnsi="Times New Roman"/>
          <w:b/>
          <w:color w:val="000000"/>
          <w:sz w:val="24"/>
          <w:shd w:val="clear" w:color="auto" w:fill="FFFFFF"/>
          <w:lang w:val="en-GB"/>
        </w:rPr>
        <w:t>Based Sandwich Enzyme-linked Immunosorbent Assay to Detect Newcastle Disease Virus</w:t>
      </w:r>
    </w:p>
    <w:p w:rsidR="00EF1C13" w:rsidRPr="00650DF3" w:rsidRDefault="00EF1C13" w:rsidP="001574AE">
      <w:pPr>
        <w:autoSpaceDE w:val="0"/>
        <w:autoSpaceDN w:val="0"/>
        <w:adjustRightInd w:val="0"/>
        <w:spacing w:line="480" w:lineRule="auto"/>
        <w:rPr>
          <w:rFonts w:ascii="Times New Roman" w:hAnsi="Times New Roman"/>
          <w:b/>
          <w:color w:val="000000"/>
          <w:sz w:val="24"/>
          <w:shd w:val="clear" w:color="auto" w:fill="FFFFFF"/>
          <w:lang w:val="en-GB"/>
        </w:rPr>
      </w:pPr>
    </w:p>
    <w:p w:rsidR="001574AE" w:rsidRDefault="001574AE" w:rsidP="001574AE">
      <w:pPr>
        <w:autoSpaceDE w:val="0"/>
        <w:autoSpaceDN w:val="0"/>
        <w:adjustRightInd w:val="0"/>
        <w:spacing w:line="480" w:lineRule="auto"/>
        <w:rPr>
          <w:rFonts w:ascii="宋体" w:eastAsia="宋体" w:hAnsi="宋体" w:cs="Times New Roman"/>
          <w:color w:val="000000"/>
          <w:sz w:val="24"/>
          <w:szCs w:val="24"/>
          <w:shd w:val="clear" w:color="auto" w:fill="FFFFFF"/>
          <w:vertAlign w:val="superscript"/>
          <w:lang w:val="en-GB"/>
        </w:rPr>
      </w:pPr>
      <w:r w:rsidRPr="00204472">
        <w:rPr>
          <w:rFonts w:ascii="Times New Roman" w:hAnsi="Times New Roman" w:hint="eastAsia"/>
          <w:color w:val="000000"/>
          <w:sz w:val="24"/>
          <w:szCs w:val="24"/>
          <w:shd w:val="clear" w:color="auto" w:fill="FFFFFF"/>
          <w:lang w:val="en-GB"/>
        </w:rPr>
        <w:t xml:space="preserve">Pinpin Ji, </w:t>
      </w:r>
      <w:r>
        <w:rPr>
          <w:rFonts w:ascii="Times New Roman" w:hAnsi="Times New Roman" w:hint="eastAsia"/>
          <w:color w:val="000000"/>
          <w:sz w:val="24"/>
          <w:szCs w:val="24"/>
          <w:shd w:val="clear" w:color="auto" w:fill="FFFFFF"/>
          <w:lang w:val="en-GB"/>
        </w:rPr>
        <w:t xml:space="preserve">Jiahong Zhu, </w:t>
      </w:r>
      <w:r w:rsidR="00A2326B">
        <w:rPr>
          <w:rFonts w:ascii="Times New Roman" w:hAnsi="Times New Roman" w:hint="eastAsia"/>
          <w:color w:val="000000"/>
          <w:sz w:val="24"/>
          <w:szCs w:val="24"/>
          <w:shd w:val="clear" w:color="auto" w:fill="FFFFFF"/>
          <w:lang w:val="en-GB"/>
        </w:rPr>
        <w:t xml:space="preserve">Xiaoxuan Li, </w:t>
      </w:r>
      <w:r w:rsidR="00457D33">
        <w:rPr>
          <w:rFonts w:ascii="Times New Roman" w:hAnsi="Times New Roman" w:hint="eastAsia"/>
          <w:color w:val="000000"/>
          <w:sz w:val="24"/>
          <w:szCs w:val="24"/>
          <w:shd w:val="clear" w:color="auto" w:fill="FFFFFF"/>
          <w:lang w:val="en-GB"/>
        </w:rPr>
        <w:t xml:space="preserve">Wenqi Fan, </w:t>
      </w:r>
      <w:r>
        <w:rPr>
          <w:rFonts w:ascii="Times New Roman" w:hAnsi="Times New Roman" w:hint="eastAsia"/>
          <w:color w:val="000000"/>
          <w:sz w:val="24"/>
          <w:szCs w:val="24"/>
          <w:shd w:val="clear" w:color="auto" w:fill="FFFFFF"/>
          <w:lang w:val="en-GB"/>
        </w:rPr>
        <w:t xml:space="preserve">Qianqian Liu, Kun Wang, Jiakai Zhao, Yani Sun, </w:t>
      </w:r>
      <w:r w:rsidR="00A2326B">
        <w:rPr>
          <w:rFonts w:ascii="Times New Roman" w:hAnsi="Times New Roman"/>
          <w:sz w:val="24"/>
          <w:szCs w:val="24"/>
          <w:shd w:val="clear" w:color="auto" w:fill="FFFFFF"/>
          <w:lang w:val="en-GB"/>
        </w:rPr>
        <w:t>Baoyuan Liu,</w:t>
      </w:r>
      <w:r w:rsidR="00A2326B">
        <w:rPr>
          <w:rFonts w:ascii="Times New Roman" w:eastAsia="宋体" w:hAnsi="Times New Roman" w:cs="Times New Roman" w:hint="eastAsia"/>
          <w:color w:val="000000"/>
          <w:sz w:val="24"/>
          <w:szCs w:val="24"/>
          <w:shd w:val="clear" w:color="auto" w:fill="FFFFFF"/>
          <w:vertAlign w:val="superscript"/>
          <w:lang w:val="en-GB"/>
        </w:rPr>
        <w:t xml:space="preserve"> </w:t>
      </w:r>
      <w:r w:rsidR="00457D33">
        <w:rPr>
          <w:rFonts w:ascii="Times New Roman" w:hAnsi="Times New Roman" w:hint="eastAsia"/>
          <w:color w:val="000000"/>
          <w:sz w:val="24"/>
          <w:szCs w:val="24"/>
          <w:shd w:val="clear" w:color="auto" w:fill="FFFFFF"/>
          <w:lang w:val="en-GB"/>
        </w:rPr>
        <w:t>En-Min Zhou</w:t>
      </w:r>
      <w:r>
        <w:rPr>
          <w:rFonts w:ascii="宋体" w:eastAsia="宋体" w:hAnsi="宋体" w:cs="Times New Roman" w:hint="eastAsia"/>
          <w:color w:val="000000"/>
          <w:sz w:val="24"/>
          <w:szCs w:val="24"/>
          <w:shd w:val="clear" w:color="auto" w:fill="FFFFFF"/>
          <w:vertAlign w:val="superscript"/>
          <w:lang w:val="en-GB"/>
        </w:rPr>
        <w:t>*</w:t>
      </w:r>
      <w:r>
        <w:rPr>
          <w:rFonts w:ascii="Times New Roman" w:hAnsi="Times New Roman" w:hint="eastAsia"/>
          <w:color w:val="000000"/>
          <w:sz w:val="24"/>
          <w:szCs w:val="24"/>
          <w:shd w:val="clear" w:color="auto" w:fill="FFFFFF"/>
          <w:lang w:val="en-GB"/>
        </w:rPr>
        <w:t xml:space="preserve"> and Qin Zhao</w:t>
      </w:r>
      <w:r>
        <w:rPr>
          <w:rFonts w:ascii="宋体" w:eastAsia="宋体" w:hAnsi="宋体" w:cs="Times New Roman" w:hint="eastAsia"/>
          <w:color w:val="000000"/>
          <w:sz w:val="24"/>
          <w:szCs w:val="24"/>
          <w:shd w:val="clear" w:color="auto" w:fill="FFFFFF"/>
          <w:vertAlign w:val="superscript"/>
          <w:lang w:val="en-GB"/>
        </w:rPr>
        <w:t>*</w:t>
      </w:r>
    </w:p>
    <w:p w:rsidR="00EF1C13" w:rsidRDefault="00EF1C13" w:rsidP="001574AE">
      <w:pPr>
        <w:autoSpaceDE w:val="0"/>
        <w:autoSpaceDN w:val="0"/>
        <w:adjustRightInd w:val="0"/>
        <w:spacing w:line="480" w:lineRule="auto"/>
        <w:rPr>
          <w:rFonts w:ascii="Times New Roman" w:eastAsia="宋体" w:hAnsi="Times New Roman" w:cs="Times New Roman"/>
          <w:color w:val="000000"/>
          <w:sz w:val="24"/>
          <w:szCs w:val="24"/>
          <w:shd w:val="clear" w:color="auto" w:fill="FFFFFF"/>
          <w:vertAlign w:val="superscript"/>
          <w:lang w:val="en-GB"/>
        </w:rPr>
      </w:pPr>
    </w:p>
    <w:p w:rsidR="001574AE" w:rsidRPr="006131BA" w:rsidRDefault="001574AE" w:rsidP="001574AE">
      <w:pPr>
        <w:autoSpaceDE w:val="0"/>
        <w:autoSpaceDN w:val="0"/>
        <w:adjustRightInd w:val="0"/>
        <w:spacing w:line="480" w:lineRule="auto"/>
        <w:rPr>
          <w:rFonts w:ascii="Times New Roman" w:hAnsi="Times New Roman"/>
          <w:color w:val="000000"/>
          <w:sz w:val="24"/>
          <w:szCs w:val="24"/>
          <w:shd w:val="clear" w:color="auto" w:fill="FFFFFF"/>
          <w:lang w:val="en-GB"/>
        </w:rPr>
      </w:pPr>
      <w:r w:rsidRPr="006131BA">
        <w:rPr>
          <w:rFonts w:ascii="Times New Roman" w:hAnsi="Times New Roman"/>
          <w:kern w:val="0"/>
          <w:sz w:val="24"/>
          <w:szCs w:val="24"/>
        </w:rPr>
        <w:t>Department of Preventive Veterinary Medicine, College of Veterinary Medicine, Northwest A&amp;F University</w:t>
      </w:r>
      <w:r w:rsidR="003C28D4">
        <w:rPr>
          <w:rFonts w:ascii="Times New Roman" w:hAnsi="Times New Roman" w:hint="eastAsia"/>
          <w:kern w:val="0"/>
          <w:sz w:val="24"/>
          <w:szCs w:val="24"/>
        </w:rPr>
        <w:t>；</w:t>
      </w:r>
      <w:r w:rsidRPr="006131BA">
        <w:rPr>
          <w:rFonts w:ascii="Times New Roman" w:hAnsi="Times New Roman"/>
          <w:kern w:val="0"/>
          <w:sz w:val="24"/>
          <w:szCs w:val="24"/>
        </w:rPr>
        <w:t>Scientific Observing and Experimental Station of Veterinary Pharmacology and Diagnostic Technology, Ministry of Agriculture, Yangling, Shaanxi, 712100, China.</w:t>
      </w:r>
    </w:p>
    <w:p w:rsidR="005F39EA" w:rsidRDefault="005F39EA" w:rsidP="005F39EA">
      <w:pPr>
        <w:autoSpaceDE w:val="0"/>
        <w:autoSpaceDN w:val="0"/>
        <w:adjustRightInd w:val="0"/>
        <w:spacing w:line="480" w:lineRule="auto"/>
        <w:rPr>
          <w:rFonts w:ascii="Times New Roman" w:hAnsi="Times New Roman"/>
          <w:sz w:val="24"/>
          <w:lang w:val="en-GB"/>
        </w:rPr>
      </w:pPr>
    </w:p>
    <w:p w:rsidR="001574AE" w:rsidRDefault="001574AE" w:rsidP="005F39EA">
      <w:pPr>
        <w:autoSpaceDE w:val="0"/>
        <w:autoSpaceDN w:val="0"/>
        <w:adjustRightInd w:val="0"/>
        <w:spacing w:line="480" w:lineRule="auto"/>
        <w:rPr>
          <w:rFonts w:ascii="Times New Roman" w:hAnsi="Times New Roman"/>
          <w:sz w:val="24"/>
          <w:lang w:val="en-GB"/>
        </w:rPr>
      </w:pPr>
    </w:p>
    <w:p w:rsidR="001574AE" w:rsidRDefault="001574AE" w:rsidP="005F39EA">
      <w:pPr>
        <w:autoSpaceDE w:val="0"/>
        <w:autoSpaceDN w:val="0"/>
        <w:adjustRightInd w:val="0"/>
        <w:spacing w:line="480" w:lineRule="auto"/>
        <w:rPr>
          <w:rFonts w:ascii="Times New Roman" w:hAnsi="Times New Roman"/>
          <w:sz w:val="24"/>
          <w:lang w:val="en-GB"/>
        </w:rPr>
      </w:pPr>
    </w:p>
    <w:p w:rsidR="001574AE" w:rsidRPr="001574AE" w:rsidRDefault="001574AE"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P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4823D8" w:rsidRPr="005F39EA" w:rsidRDefault="004823D8" w:rsidP="004823D8">
      <w:pPr>
        <w:spacing w:line="480" w:lineRule="auto"/>
        <w:rPr>
          <w:rFonts w:ascii="Times New Roman" w:hAnsi="Times New Roman"/>
          <w:sz w:val="24"/>
          <w:lang w:val="en-GB"/>
        </w:rPr>
      </w:pPr>
      <w:r w:rsidRPr="00C12258">
        <w:rPr>
          <w:rFonts w:ascii="Times New Roman" w:hAnsi="Times New Roman"/>
          <w:b/>
          <w:sz w:val="24"/>
          <w:lang w:val="en-GB"/>
        </w:rPr>
        <w:lastRenderedPageBreak/>
        <w:t xml:space="preserve">Table </w:t>
      </w:r>
      <w:r>
        <w:rPr>
          <w:rFonts w:ascii="Times New Roman" w:hAnsi="Times New Roman" w:hint="eastAsia"/>
          <w:b/>
          <w:sz w:val="24"/>
          <w:lang w:val="en-GB"/>
        </w:rPr>
        <w:t>S</w:t>
      </w:r>
      <w:r w:rsidRPr="00C12258">
        <w:rPr>
          <w:rFonts w:ascii="Times New Roman" w:hAnsi="Times New Roman"/>
          <w:b/>
          <w:sz w:val="24"/>
          <w:lang w:val="en-GB"/>
        </w:rPr>
        <w:t xml:space="preserve">1 </w:t>
      </w:r>
      <w:r w:rsidRPr="00A2326B">
        <w:rPr>
          <w:rFonts w:ascii="Times New Roman" w:hAnsi="Times New Roman"/>
          <w:b/>
          <w:sz w:val="24"/>
          <w:lang w:val="en-GB"/>
        </w:rPr>
        <w:t>Primer pairs for amplifying the VHH gene from the cDNA, identifying the positive clones by bacterial PCR, and amplifying fusion genes of fenobody. The underlying sequences in the primers were restriction sites for subsequently constructing recombinant plasmids.</w:t>
      </w:r>
    </w:p>
    <w:tbl>
      <w:tblPr>
        <w:tblStyle w:val="a5"/>
        <w:tblpPr w:leftFromText="180" w:rightFromText="180" w:vertAnchor="text" w:tblpXSpec="center" w:tblpY="1"/>
        <w:tblOverlap w:val="never"/>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6696"/>
      </w:tblGrid>
      <w:tr w:rsidR="004823D8" w:rsidRPr="00C12258" w:rsidTr="00E86278">
        <w:trPr>
          <w:trHeight w:val="7"/>
        </w:trPr>
        <w:tc>
          <w:tcPr>
            <w:tcW w:w="3510" w:type="dxa"/>
            <w:tcBorders>
              <w:top w:val="single" w:sz="4" w:space="0" w:color="auto"/>
              <w:bottom w:val="single" w:sz="4" w:space="0" w:color="auto"/>
            </w:tcBorders>
            <w:vAlign w:val="center"/>
          </w:tcPr>
          <w:p w:rsidR="004823D8" w:rsidRPr="00730491" w:rsidRDefault="004823D8" w:rsidP="00E86278">
            <w:pPr>
              <w:spacing w:afterLines="50" w:after="156" w:line="400" w:lineRule="exact"/>
              <w:rPr>
                <w:rFonts w:ascii="Times New Roman" w:eastAsia="Arial Unicode MS" w:hAnsi="Times New Roman" w:cs="Times New Roman"/>
                <w:b/>
              </w:rPr>
            </w:pPr>
            <w:r w:rsidRPr="00730491">
              <w:rPr>
                <w:rFonts w:ascii="Times New Roman" w:eastAsia="Arial Unicode MS" w:hAnsi="Times New Roman" w:cs="Times New Roman" w:hint="eastAsia"/>
                <w:b/>
              </w:rPr>
              <w:t>Primer names</w:t>
            </w:r>
          </w:p>
        </w:tc>
        <w:tc>
          <w:tcPr>
            <w:tcW w:w="6696" w:type="dxa"/>
            <w:tcBorders>
              <w:top w:val="single" w:sz="4" w:space="0" w:color="auto"/>
              <w:bottom w:val="single" w:sz="4" w:space="0" w:color="auto"/>
            </w:tcBorders>
          </w:tcPr>
          <w:p w:rsidR="004823D8" w:rsidRPr="00730491" w:rsidRDefault="004823D8" w:rsidP="00E86278">
            <w:pPr>
              <w:spacing w:afterLines="50" w:after="156" w:line="400" w:lineRule="exact"/>
              <w:jc w:val="left"/>
              <w:rPr>
                <w:rFonts w:ascii="Times New Roman" w:eastAsia="Arial Unicode MS" w:hAnsi="Times New Roman" w:cs="Times New Roman"/>
                <w:b/>
              </w:rPr>
            </w:pPr>
            <w:r w:rsidRPr="00730491">
              <w:rPr>
                <w:rFonts w:ascii="Times New Roman" w:eastAsia="Arial Unicode MS" w:hAnsi="Times New Roman" w:cs="Times New Roman" w:hint="eastAsia"/>
                <w:b/>
              </w:rPr>
              <w:t>Sequences (5</w:t>
            </w:r>
            <w:r w:rsidRPr="00730491">
              <w:rPr>
                <w:rFonts w:ascii="Times New Roman" w:eastAsia="Arial Unicode MS" w:hAnsi="Times New Roman" w:cs="Times New Roman"/>
                <w:b/>
              </w:rPr>
              <w:t>’</w:t>
            </w:r>
            <w:r w:rsidRPr="00730491">
              <w:rPr>
                <w:rFonts w:ascii="Times New Roman" w:eastAsia="Arial Unicode MS" w:hAnsi="Times New Roman" w:cs="Times New Roman" w:hint="eastAsia"/>
                <w:b/>
              </w:rPr>
              <w:t>-3</w:t>
            </w:r>
            <w:r w:rsidRPr="00730491">
              <w:rPr>
                <w:rFonts w:ascii="Times New Roman" w:eastAsia="Arial Unicode MS" w:hAnsi="Times New Roman" w:cs="Times New Roman"/>
                <w:b/>
              </w:rPr>
              <w:t>’</w:t>
            </w:r>
            <w:r w:rsidRPr="00730491">
              <w:rPr>
                <w:rFonts w:ascii="Times New Roman" w:eastAsia="Arial Unicode MS" w:hAnsi="Times New Roman" w:cs="Times New Roman" w:hint="eastAsia"/>
                <w:b/>
              </w:rPr>
              <w:t>)</w:t>
            </w:r>
          </w:p>
        </w:tc>
      </w:tr>
      <w:tr w:rsidR="004823D8" w:rsidRPr="00C12258" w:rsidTr="00E86278">
        <w:trPr>
          <w:trHeight w:val="7"/>
        </w:trPr>
        <w:tc>
          <w:tcPr>
            <w:tcW w:w="3510" w:type="dxa"/>
            <w:tcBorders>
              <w:top w:val="single" w:sz="4" w:space="0" w:color="auto"/>
            </w:tcBorders>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CALL001</w:t>
            </w:r>
          </w:p>
        </w:tc>
        <w:tc>
          <w:tcPr>
            <w:tcW w:w="6696" w:type="dxa"/>
            <w:tcBorders>
              <w:top w:val="single" w:sz="4" w:space="0" w:color="auto"/>
            </w:tcBorders>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GTCCTGGCTGCTCTTCTACAAGG</w:t>
            </w:r>
          </w:p>
        </w:tc>
      </w:tr>
      <w:tr w:rsidR="004823D8" w:rsidRPr="00C12258" w:rsidTr="00E86278">
        <w:trPr>
          <w:trHeight w:val="7"/>
        </w:trPr>
        <w:tc>
          <w:tcPr>
            <w:tcW w:w="3510" w:type="dxa"/>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CALL002</w:t>
            </w:r>
          </w:p>
        </w:tc>
        <w:tc>
          <w:tcPr>
            <w:tcW w:w="6696" w:type="dxa"/>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GGTACGTGCTGTTGAACTGTTCC</w:t>
            </w:r>
          </w:p>
        </w:tc>
      </w:tr>
      <w:tr w:rsidR="004823D8" w:rsidRPr="00C12258" w:rsidTr="00E86278">
        <w:trPr>
          <w:trHeight w:val="7"/>
        </w:trPr>
        <w:tc>
          <w:tcPr>
            <w:tcW w:w="3510" w:type="dxa"/>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VHH-FOR (</w:t>
            </w:r>
            <w:r w:rsidRPr="00C12258">
              <w:rPr>
                <w:rFonts w:ascii="Times New Roman" w:eastAsia="Arial Unicode MS" w:hAnsi="Times New Roman" w:cs="Times New Roman"/>
                <w:i/>
              </w:rPr>
              <w:t>Pst</w:t>
            </w:r>
            <w:r w:rsidRPr="00C12258">
              <w:rPr>
                <w:rFonts w:ascii="Times New Roman" w:eastAsia="Arial Unicode MS" w:hAnsi="Times New Roman" w:cs="Times New Roman"/>
              </w:rPr>
              <w:t xml:space="preserve"> I)</w:t>
            </w:r>
          </w:p>
        </w:tc>
        <w:tc>
          <w:tcPr>
            <w:tcW w:w="6696" w:type="dxa"/>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CAGGTGCAG</w:t>
            </w:r>
            <w:r w:rsidRPr="00C12258">
              <w:rPr>
                <w:rFonts w:ascii="Times New Roman" w:eastAsia="Arial Unicode MS" w:hAnsi="Times New Roman" w:cs="Times New Roman"/>
                <w:u w:val="single"/>
              </w:rPr>
              <w:t>CTGCAG</w:t>
            </w:r>
            <w:r w:rsidRPr="00C12258">
              <w:rPr>
                <w:rFonts w:ascii="Times New Roman" w:eastAsia="Arial Unicode MS" w:hAnsi="Times New Roman" w:cs="Times New Roman"/>
              </w:rPr>
              <w:t>GAGTCTGGGGGAGR</w:t>
            </w:r>
          </w:p>
        </w:tc>
      </w:tr>
      <w:tr w:rsidR="004823D8" w:rsidRPr="00C12258" w:rsidTr="00E86278">
        <w:trPr>
          <w:trHeight w:val="7"/>
        </w:trPr>
        <w:tc>
          <w:tcPr>
            <w:tcW w:w="3510" w:type="dxa"/>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VHH-REV (</w:t>
            </w:r>
            <w:r w:rsidRPr="00C12258">
              <w:rPr>
                <w:rFonts w:ascii="Times New Roman" w:eastAsia="Arial Unicode MS" w:hAnsi="Times New Roman" w:cs="Times New Roman"/>
                <w:i/>
              </w:rPr>
              <w:t>Not</w:t>
            </w:r>
            <w:r w:rsidRPr="00C12258">
              <w:rPr>
                <w:rFonts w:ascii="Times New Roman" w:eastAsia="Arial Unicode MS" w:hAnsi="Times New Roman" w:cs="Times New Roman"/>
              </w:rPr>
              <w:t xml:space="preserve"> I)</w:t>
            </w:r>
          </w:p>
        </w:tc>
        <w:tc>
          <w:tcPr>
            <w:tcW w:w="6696" w:type="dxa"/>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CTAGT</w:t>
            </w:r>
            <w:r w:rsidRPr="00C12258">
              <w:rPr>
                <w:rFonts w:ascii="Times New Roman" w:eastAsia="Arial Unicode MS" w:hAnsi="Times New Roman" w:cs="Times New Roman"/>
                <w:u w:val="single"/>
              </w:rPr>
              <w:t>GCGGCCGC</w:t>
            </w:r>
            <w:r w:rsidRPr="00C12258">
              <w:rPr>
                <w:rFonts w:ascii="Times New Roman" w:eastAsia="Arial Unicode MS" w:hAnsi="Times New Roman" w:cs="Times New Roman"/>
              </w:rPr>
              <w:t>TGAGGAGACGGTGACCTGGGT</w:t>
            </w:r>
          </w:p>
        </w:tc>
      </w:tr>
      <w:tr w:rsidR="004823D8" w:rsidRPr="00C12258" w:rsidTr="00E86278">
        <w:trPr>
          <w:trHeight w:val="7"/>
        </w:trPr>
        <w:tc>
          <w:tcPr>
            <w:tcW w:w="3510" w:type="dxa"/>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MP57</w:t>
            </w:r>
          </w:p>
        </w:tc>
        <w:tc>
          <w:tcPr>
            <w:tcW w:w="6696" w:type="dxa"/>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TTATGCTTCCGGCTCGTATG</w:t>
            </w:r>
          </w:p>
        </w:tc>
      </w:tr>
      <w:tr w:rsidR="004823D8" w:rsidRPr="00C12258" w:rsidTr="00E86278">
        <w:trPr>
          <w:trHeight w:val="7"/>
        </w:trPr>
        <w:tc>
          <w:tcPr>
            <w:tcW w:w="3510" w:type="dxa"/>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GIII</w:t>
            </w:r>
          </w:p>
        </w:tc>
        <w:tc>
          <w:tcPr>
            <w:tcW w:w="6696" w:type="dxa"/>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CCACAGACAGCCCTCATAG</w:t>
            </w:r>
          </w:p>
        </w:tc>
      </w:tr>
      <w:tr w:rsidR="004823D8" w:rsidRPr="00C12258" w:rsidTr="00E86278">
        <w:trPr>
          <w:trHeight w:val="7"/>
        </w:trPr>
        <w:tc>
          <w:tcPr>
            <w:tcW w:w="3510" w:type="dxa"/>
            <w:vAlign w:val="center"/>
          </w:tcPr>
          <w:p w:rsidR="004823D8" w:rsidRPr="00C12258" w:rsidRDefault="004823D8" w:rsidP="00E86278">
            <w:pPr>
              <w:spacing w:line="400" w:lineRule="exact"/>
              <w:rPr>
                <w:rFonts w:ascii="Times New Roman" w:eastAsia="Arial Unicode MS" w:hAnsi="Times New Roman" w:cs="Times New Roman"/>
              </w:rPr>
            </w:pPr>
            <w:r w:rsidRPr="00C12258">
              <w:rPr>
                <w:rFonts w:ascii="Times New Roman" w:hAnsi="Times New Roman" w:cs="Times New Roman"/>
              </w:rPr>
              <w:t>NDV-2/4/24/30/49-FeNb –F (</w:t>
            </w:r>
            <w:r w:rsidRPr="00C12258">
              <w:rPr>
                <w:rFonts w:ascii="Times New Roman" w:hAnsi="Times New Roman" w:cs="Times New Roman"/>
                <w:i/>
              </w:rPr>
              <w:t>Nde</w:t>
            </w:r>
            <w:r w:rsidRPr="00C12258">
              <w:rPr>
                <w:rFonts w:ascii="Times New Roman" w:hAnsi="Times New Roman" w:cs="Times New Roman"/>
              </w:rPr>
              <w:t xml:space="preserve"> I)</w:t>
            </w:r>
          </w:p>
        </w:tc>
        <w:tc>
          <w:tcPr>
            <w:tcW w:w="6696" w:type="dxa"/>
          </w:tcPr>
          <w:p w:rsidR="004823D8" w:rsidRPr="00C12258" w:rsidRDefault="004823D8" w:rsidP="00E86278">
            <w:pPr>
              <w:spacing w:line="400" w:lineRule="exact"/>
              <w:jc w:val="left"/>
              <w:rPr>
                <w:rFonts w:ascii="Times New Roman" w:eastAsia="Arial Unicode MS" w:hAnsi="Times New Roman" w:cs="Times New Roman"/>
              </w:rPr>
            </w:pPr>
            <w:r w:rsidRPr="00C12258">
              <w:rPr>
                <w:rFonts w:ascii="Times New Roman" w:eastAsia="Arial Unicode MS" w:hAnsi="Times New Roman" w:cs="Times New Roman"/>
              </w:rPr>
              <w:t>CCG</w:t>
            </w:r>
            <w:r w:rsidRPr="00C12258">
              <w:rPr>
                <w:rFonts w:ascii="Times New Roman" w:eastAsia="Arial Unicode MS" w:hAnsi="Times New Roman" w:cs="Times New Roman"/>
                <w:u w:val="single"/>
              </w:rPr>
              <w:t>CATATG</w:t>
            </w:r>
            <w:r w:rsidRPr="00C12258">
              <w:rPr>
                <w:rFonts w:ascii="Times New Roman" w:eastAsia="Arial Unicode MS" w:hAnsi="Times New Roman" w:cs="Times New Roman"/>
              </w:rPr>
              <w:t>ATGCTGAGCGAACGCATGCTGA</w:t>
            </w:r>
          </w:p>
        </w:tc>
      </w:tr>
      <w:tr w:rsidR="004823D8" w:rsidRPr="00C12258" w:rsidTr="00E86278">
        <w:trPr>
          <w:trHeight w:val="7"/>
        </w:trPr>
        <w:tc>
          <w:tcPr>
            <w:tcW w:w="3510" w:type="dxa"/>
            <w:vAlign w:val="center"/>
          </w:tcPr>
          <w:p w:rsidR="004823D8" w:rsidRPr="00C12258" w:rsidRDefault="004823D8" w:rsidP="00E86278">
            <w:pPr>
              <w:spacing w:line="400" w:lineRule="exact"/>
              <w:rPr>
                <w:rFonts w:ascii="Times New Roman" w:eastAsia="Arial Unicode MS" w:hAnsi="Times New Roman" w:cs="Times New Roman"/>
              </w:rPr>
            </w:pPr>
            <w:r w:rsidRPr="00C12258">
              <w:rPr>
                <w:rFonts w:ascii="Times New Roman" w:hAnsi="Times New Roman" w:cs="Times New Roman"/>
              </w:rPr>
              <w:t>NDV-2/4/24/30/49-Ferritin-R</w:t>
            </w:r>
          </w:p>
        </w:tc>
        <w:tc>
          <w:tcPr>
            <w:tcW w:w="6696" w:type="dxa"/>
          </w:tcPr>
          <w:p w:rsidR="004823D8" w:rsidRPr="00C12258" w:rsidRDefault="004823D8" w:rsidP="00E86278">
            <w:pPr>
              <w:spacing w:line="400" w:lineRule="exact"/>
              <w:jc w:val="left"/>
              <w:rPr>
                <w:rFonts w:ascii="Times New Roman" w:eastAsia="Arial Unicode MS" w:hAnsi="Times New Roman" w:cs="Times New Roman"/>
              </w:rPr>
            </w:pPr>
            <w:r w:rsidRPr="00C12258">
              <w:rPr>
                <w:rFonts w:ascii="Times New Roman" w:eastAsia="Arial Unicode MS" w:hAnsi="Times New Roman" w:cs="Times New Roman"/>
              </w:rPr>
              <w:t>ACTGCCTCCACCGCCACTGCCTCCACCGCCACTGCCTCCACCGCCGTCCTTGGCAAATTTCAGTTT</w:t>
            </w:r>
          </w:p>
        </w:tc>
      </w:tr>
      <w:tr w:rsidR="004823D8" w:rsidRPr="00C12258" w:rsidTr="00E86278">
        <w:trPr>
          <w:trHeight w:val="7"/>
        </w:trPr>
        <w:tc>
          <w:tcPr>
            <w:tcW w:w="3510" w:type="dxa"/>
            <w:vAlign w:val="center"/>
          </w:tcPr>
          <w:p w:rsidR="004823D8" w:rsidRPr="00C12258" w:rsidRDefault="004823D8" w:rsidP="00E86278">
            <w:pPr>
              <w:spacing w:line="400" w:lineRule="exact"/>
              <w:rPr>
                <w:rFonts w:ascii="Times New Roman" w:eastAsia="Arial Unicode MS" w:hAnsi="Times New Roman" w:cs="Times New Roman"/>
              </w:rPr>
            </w:pPr>
            <w:r w:rsidRPr="00C12258">
              <w:rPr>
                <w:rFonts w:ascii="Times New Roman" w:hAnsi="Times New Roman" w:cs="Times New Roman"/>
              </w:rPr>
              <w:t>NDV-2/4/24/30/49-Nb-F</w:t>
            </w:r>
          </w:p>
        </w:tc>
        <w:tc>
          <w:tcPr>
            <w:tcW w:w="6696" w:type="dxa"/>
          </w:tcPr>
          <w:p w:rsidR="004823D8" w:rsidRPr="00C12258" w:rsidRDefault="004823D8" w:rsidP="00E86278">
            <w:pPr>
              <w:spacing w:line="400" w:lineRule="exact"/>
              <w:jc w:val="left"/>
              <w:rPr>
                <w:rFonts w:ascii="Times New Roman" w:eastAsia="Arial Unicode MS" w:hAnsi="Times New Roman" w:cs="Times New Roman"/>
              </w:rPr>
            </w:pPr>
            <w:r w:rsidRPr="00C12258">
              <w:rPr>
                <w:rFonts w:ascii="Times New Roman" w:eastAsia="Arial Unicode MS" w:hAnsi="Times New Roman" w:cs="Times New Roman"/>
              </w:rPr>
              <w:t>AAACTGAAATTTGCCAAGGACGGCGGTGGAGGCAGTGGCGGTGGAGGCAGTGGCGGTGGAGGCAGTCTGCAGGAGTCTGGGGGAGGCT</w:t>
            </w:r>
          </w:p>
        </w:tc>
      </w:tr>
      <w:tr w:rsidR="004823D8" w:rsidRPr="00C12258" w:rsidTr="00E86278">
        <w:trPr>
          <w:trHeight w:val="7"/>
        </w:trPr>
        <w:tc>
          <w:tcPr>
            <w:tcW w:w="3510" w:type="dxa"/>
            <w:tcBorders>
              <w:bottom w:val="single" w:sz="4" w:space="0" w:color="auto"/>
            </w:tcBorders>
            <w:vAlign w:val="center"/>
          </w:tcPr>
          <w:p w:rsidR="004823D8" w:rsidRPr="00C12258" w:rsidRDefault="004823D8" w:rsidP="00E86278">
            <w:pPr>
              <w:spacing w:line="400" w:lineRule="exact"/>
              <w:rPr>
                <w:rFonts w:ascii="Times New Roman" w:eastAsia="Arial Unicode MS" w:hAnsi="Times New Roman" w:cs="Times New Roman"/>
              </w:rPr>
            </w:pPr>
            <w:r w:rsidRPr="00C12258">
              <w:rPr>
                <w:rFonts w:ascii="Times New Roman" w:hAnsi="Times New Roman" w:cs="Times New Roman"/>
              </w:rPr>
              <w:t>NDV-2/4/24/30/49-FeNb-R</w:t>
            </w:r>
            <w:r w:rsidRPr="00C12258">
              <w:rPr>
                <w:rFonts w:ascii="Times New Roman" w:hAnsi="Times New Roman" w:cs="Times New Roman"/>
                <w:i/>
              </w:rPr>
              <w:t xml:space="preserve"> </w:t>
            </w:r>
            <w:r w:rsidRPr="00C12258">
              <w:rPr>
                <w:rFonts w:ascii="Times New Roman" w:hAnsi="Times New Roman" w:cs="Times New Roman"/>
              </w:rPr>
              <w:t>(</w:t>
            </w:r>
            <w:r w:rsidRPr="00C12258">
              <w:rPr>
                <w:rFonts w:ascii="Times New Roman" w:hAnsi="Times New Roman" w:cs="Times New Roman"/>
                <w:i/>
              </w:rPr>
              <w:t>Bam</w:t>
            </w:r>
            <w:r w:rsidRPr="00C12258">
              <w:rPr>
                <w:rFonts w:ascii="Times New Roman" w:hAnsi="Times New Roman" w:cs="Times New Roman"/>
              </w:rPr>
              <w:t>H</w:t>
            </w:r>
            <w:r w:rsidRPr="00C12258">
              <w:rPr>
                <w:rFonts w:ascii="Times New Roman" w:eastAsia="宋体" w:hAnsi="Times New Roman" w:cs="Times New Roman"/>
              </w:rPr>
              <w:t xml:space="preserve"> I)</w:t>
            </w:r>
          </w:p>
        </w:tc>
        <w:tc>
          <w:tcPr>
            <w:tcW w:w="6696" w:type="dxa"/>
            <w:tcBorders>
              <w:bottom w:val="single" w:sz="4" w:space="0" w:color="auto"/>
            </w:tcBorders>
          </w:tcPr>
          <w:p w:rsidR="004823D8" w:rsidRPr="00C12258" w:rsidRDefault="004823D8" w:rsidP="00E86278">
            <w:pPr>
              <w:spacing w:line="400" w:lineRule="exact"/>
              <w:jc w:val="left"/>
              <w:rPr>
                <w:rFonts w:ascii="Times New Roman" w:eastAsia="Arial Unicode MS" w:hAnsi="Times New Roman" w:cs="Times New Roman"/>
              </w:rPr>
            </w:pPr>
            <w:r w:rsidRPr="00C12258">
              <w:rPr>
                <w:rFonts w:ascii="Times New Roman" w:eastAsia="Arial Unicode MS" w:hAnsi="Times New Roman" w:cs="Times New Roman"/>
              </w:rPr>
              <w:t>GAC</w:t>
            </w:r>
            <w:r w:rsidRPr="00C12258">
              <w:rPr>
                <w:rFonts w:ascii="Times New Roman" w:eastAsia="Arial Unicode MS" w:hAnsi="Times New Roman" w:cs="Times New Roman"/>
                <w:u w:val="single"/>
              </w:rPr>
              <w:t>GGATCC</w:t>
            </w:r>
            <w:r w:rsidRPr="00C12258">
              <w:rPr>
                <w:rFonts w:ascii="Times New Roman" w:eastAsia="Arial Unicode MS" w:hAnsi="Times New Roman" w:cs="Times New Roman"/>
              </w:rPr>
              <w:t>TTAGGCGGCCGCTGAGGAGACGGTGACC</w:t>
            </w:r>
          </w:p>
        </w:tc>
      </w:tr>
    </w:tbl>
    <w:p w:rsidR="004823D8"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Pr>
        <w:autoSpaceDE w:val="0"/>
        <w:autoSpaceDN w:val="0"/>
        <w:adjustRightInd w:val="0"/>
        <w:spacing w:line="480" w:lineRule="auto"/>
        <w:rPr>
          <w:rFonts w:ascii="Times New Roman" w:hAnsi="Times New Roman"/>
          <w:sz w:val="24"/>
          <w:lang w:val="en-GB"/>
        </w:rPr>
      </w:pPr>
    </w:p>
    <w:p w:rsidR="004823D8" w:rsidRPr="00BF1000"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4823D8" w:rsidP="005F39EA">
      <w:pPr>
        <w:autoSpaceDE w:val="0"/>
        <w:autoSpaceDN w:val="0"/>
        <w:adjustRightInd w:val="0"/>
        <w:spacing w:line="480" w:lineRule="auto"/>
        <w:rPr>
          <w:rFonts w:ascii="Times New Roman" w:hAnsi="Times New Roman"/>
          <w:sz w:val="24"/>
          <w:lang w:val="en-GB"/>
        </w:rPr>
      </w:pPr>
      <w:r>
        <w:rPr>
          <w:rFonts w:hint="eastAsia"/>
          <w:noProof/>
        </w:rPr>
        <w:lastRenderedPageBreak/>
        <w:drawing>
          <wp:anchor distT="0" distB="0" distL="114300" distR="114300" simplePos="0" relativeHeight="251659264" behindDoc="0" locked="0" layoutInCell="1" allowOverlap="1" wp14:anchorId="0902E0A2" wp14:editId="4E705681">
            <wp:simplePos x="0" y="0"/>
            <wp:positionH relativeFrom="column">
              <wp:posOffset>782955</wp:posOffset>
            </wp:positionH>
            <wp:positionV relativeFrom="paragraph">
              <wp:posOffset>323215</wp:posOffset>
            </wp:positionV>
            <wp:extent cx="7391400" cy="326263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91400" cy="3262630"/>
                    </a:xfrm>
                    <a:prstGeom prst="rect">
                      <a:avLst/>
                    </a:prstGeom>
                    <a:noFill/>
                    <a:ln>
                      <a:noFill/>
                    </a:ln>
                  </pic:spPr>
                </pic:pic>
              </a:graphicData>
            </a:graphic>
          </wp:anchor>
        </w:drawing>
      </w: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4823D8" w:rsidRDefault="004823D8" w:rsidP="005F39EA">
      <w:pPr>
        <w:jc w:val="center"/>
        <w:rPr>
          <w:rFonts w:ascii="Times New Roman" w:hAnsi="Times New Roman" w:cs="Times New Roman"/>
          <w:b/>
        </w:rPr>
      </w:pPr>
    </w:p>
    <w:p w:rsidR="004823D8" w:rsidRDefault="004823D8" w:rsidP="005F39EA">
      <w:pPr>
        <w:jc w:val="center"/>
        <w:rPr>
          <w:rFonts w:ascii="Times New Roman" w:hAnsi="Times New Roman" w:cs="Times New Roman"/>
          <w:b/>
        </w:rPr>
      </w:pPr>
    </w:p>
    <w:p w:rsidR="004823D8" w:rsidRDefault="004823D8" w:rsidP="005F39EA">
      <w:pPr>
        <w:jc w:val="center"/>
        <w:rPr>
          <w:rFonts w:ascii="Times New Roman" w:hAnsi="Times New Roman" w:cs="Times New Roman"/>
          <w:b/>
        </w:rPr>
      </w:pPr>
    </w:p>
    <w:p w:rsidR="005F39EA" w:rsidRDefault="005F39EA" w:rsidP="005F39EA">
      <w:pPr>
        <w:jc w:val="center"/>
        <w:rPr>
          <w:rFonts w:ascii="Times New Roman" w:hAnsi="Times New Roman" w:cs="Times New Roman"/>
          <w:b/>
        </w:rPr>
      </w:pPr>
      <w:proofErr w:type="gramStart"/>
      <w:r w:rsidRPr="003E3449">
        <w:rPr>
          <w:rFonts w:ascii="Times New Roman" w:hAnsi="Times New Roman" w:cs="Times New Roman"/>
          <w:b/>
        </w:rPr>
        <w:t>Fig</w:t>
      </w:r>
      <w:r w:rsidR="00730491">
        <w:rPr>
          <w:rFonts w:ascii="Times New Roman" w:hAnsi="Times New Roman" w:cs="Times New Roman" w:hint="eastAsia"/>
          <w:b/>
        </w:rPr>
        <w:t>.</w:t>
      </w:r>
      <w:proofErr w:type="gramEnd"/>
      <w:r w:rsidRPr="003E3449">
        <w:rPr>
          <w:rFonts w:ascii="Times New Roman" w:hAnsi="Times New Roman" w:cs="Times New Roman"/>
          <w:b/>
        </w:rPr>
        <w:t xml:space="preserve"> S1 Evaluate the positive rate of the VHH library by colony PCR.</w:t>
      </w:r>
    </w:p>
    <w:p w:rsidR="00690FD4" w:rsidRDefault="00690FD4" w:rsidP="005F39EA">
      <w:pPr>
        <w:spacing w:line="480" w:lineRule="auto"/>
        <w:rPr>
          <w:rFonts w:ascii="Times New Roman" w:hAnsi="Times New Roman"/>
          <w:b/>
          <w:sz w:val="24"/>
          <w:lang w:val="en-GB"/>
        </w:rPr>
      </w:pPr>
    </w:p>
    <w:p w:rsidR="004B5B3E" w:rsidRDefault="004B5B3E" w:rsidP="005F39EA">
      <w:pPr>
        <w:spacing w:line="480" w:lineRule="auto"/>
        <w:rPr>
          <w:rFonts w:ascii="Times New Roman" w:hAnsi="Times New Roman"/>
          <w:b/>
          <w:sz w:val="24"/>
          <w:lang w:val="en-GB"/>
        </w:rPr>
      </w:pPr>
    </w:p>
    <w:p w:rsidR="004B5B3E" w:rsidRDefault="004B5B3E" w:rsidP="005F39EA">
      <w:pPr>
        <w:spacing w:line="480" w:lineRule="auto"/>
        <w:rPr>
          <w:rFonts w:ascii="Times New Roman" w:hAnsi="Times New Roman"/>
          <w:b/>
          <w:sz w:val="24"/>
          <w:lang w:val="en-GB"/>
        </w:rPr>
      </w:pPr>
    </w:p>
    <w:p w:rsidR="00EC17D1" w:rsidRDefault="00EC17D1" w:rsidP="00EC17D1">
      <w:pPr>
        <w:spacing w:line="480" w:lineRule="auto"/>
        <w:jc w:val="center"/>
        <w:rPr>
          <w:rFonts w:ascii="Times New Roman" w:hAnsi="Times New Roman"/>
          <w:b/>
          <w:sz w:val="24"/>
          <w:lang w:val="en-GB"/>
        </w:rPr>
      </w:pPr>
      <w:r>
        <w:rPr>
          <w:rFonts w:ascii="Times New Roman" w:hAnsi="Times New Roman"/>
          <w:b/>
          <w:noProof/>
          <w:sz w:val="24"/>
        </w:rPr>
        <w:lastRenderedPageBreak/>
        <w:drawing>
          <wp:inline distT="0" distB="0" distL="0" distR="0" wp14:anchorId="57FED7DE" wp14:editId="66AC38EC">
            <wp:extent cx="5634037" cy="3596322"/>
            <wp:effectExtent l="0" t="0" r="5080" b="4445"/>
            <wp:docPr id="1" name="图片 1" descr="D:\硕士\论文fenobody\journal of nanobiotechnology\201200212一审\纯化峰图xia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硕士\论文fenobody\journal of nanobiotechnology\201200212一审\纯化峰图xiao.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35470" cy="3597237"/>
                    </a:xfrm>
                    <a:prstGeom prst="rect">
                      <a:avLst/>
                    </a:prstGeom>
                    <a:noFill/>
                    <a:ln>
                      <a:noFill/>
                    </a:ln>
                  </pic:spPr>
                </pic:pic>
              </a:graphicData>
            </a:graphic>
          </wp:inline>
        </w:drawing>
      </w:r>
    </w:p>
    <w:p w:rsidR="00EC17D1" w:rsidRDefault="00EC17D1" w:rsidP="005F39EA">
      <w:pPr>
        <w:spacing w:line="480" w:lineRule="auto"/>
        <w:rPr>
          <w:rFonts w:ascii="Times New Roman" w:hAnsi="Times New Roman"/>
          <w:b/>
          <w:sz w:val="24"/>
          <w:lang w:val="en-GB"/>
        </w:rPr>
      </w:pPr>
      <w:proofErr w:type="gramStart"/>
      <w:r w:rsidRPr="00DC1FA0">
        <w:rPr>
          <w:rFonts w:ascii="Times New Roman" w:hAnsi="Times New Roman"/>
          <w:b/>
          <w:sz w:val="24"/>
          <w:lang w:val="en-GB"/>
        </w:rPr>
        <w:t>Fig.</w:t>
      </w:r>
      <w:proofErr w:type="gramEnd"/>
      <w:r w:rsidRPr="00DC1FA0">
        <w:rPr>
          <w:rFonts w:ascii="Times New Roman" w:hAnsi="Times New Roman"/>
          <w:b/>
          <w:sz w:val="24"/>
          <w:lang w:val="en-GB"/>
        </w:rPr>
        <w:t xml:space="preserve"> </w:t>
      </w:r>
      <w:r>
        <w:rPr>
          <w:rFonts w:ascii="Times New Roman" w:hAnsi="Times New Roman" w:hint="eastAsia"/>
          <w:b/>
          <w:sz w:val="24"/>
          <w:lang w:val="en-GB"/>
        </w:rPr>
        <w:t>S2</w:t>
      </w:r>
      <w:r w:rsidRPr="00DC1FA0">
        <w:rPr>
          <w:rFonts w:ascii="Times New Roman" w:hAnsi="Times New Roman"/>
          <w:b/>
          <w:sz w:val="24"/>
          <w:lang w:val="en-GB"/>
        </w:rPr>
        <w:t xml:space="preserve"> Pu</w:t>
      </w:r>
      <w:r>
        <w:rPr>
          <w:rFonts w:ascii="Times New Roman" w:hAnsi="Times New Roman"/>
          <w:b/>
          <w:sz w:val="24"/>
          <w:lang w:val="en-GB"/>
        </w:rPr>
        <w:t xml:space="preserve">rification of </w:t>
      </w:r>
      <w:r>
        <w:rPr>
          <w:rFonts w:ascii="Times New Roman" w:hAnsi="Times New Roman" w:hint="eastAsia"/>
          <w:b/>
          <w:sz w:val="24"/>
          <w:lang w:val="en-GB"/>
        </w:rPr>
        <w:t>fenobodie</w:t>
      </w:r>
      <w:r>
        <w:rPr>
          <w:rFonts w:ascii="Times New Roman" w:hAnsi="Times New Roman"/>
          <w:b/>
          <w:sz w:val="24"/>
          <w:lang w:val="en-GB"/>
        </w:rPr>
        <w:t>s by</w:t>
      </w:r>
      <w:r>
        <w:rPr>
          <w:rFonts w:ascii="Times New Roman" w:hAnsi="Times New Roman" w:hint="eastAsia"/>
          <w:b/>
          <w:sz w:val="24"/>
          <w:lang w:val="en-GB"/>
        </w:rPr>
        <w:t xml:space="preserve"> </w:t>
      </w:r>
      <w:r>
        <w:rPr>
          <w:rFonts w:ascii="Times New Roman" w:hAnsi="Times New Roman"/>
          <w:b/>
          <w:sz w:val="24"/>
          <w:lang w:val="en-GB"/>
        </w:rPr>
        <w:t>Capto Core 700 chromatography.</w:t>
      </w:r>
      <w:r>
        <w:rPr>
          <w:rFonts w:ascii="Times New Roman" w:hAnsi="Times New Roman" w:hint="eastAsia"/>
          <w:b/>
          <w:sz w:val="24"/>
          <w:lang w:val="en-GB"/>
        </w:rPr>
        <w:t xml:space="preserve"> The c</w:t>
      </w:r>
      <w:r w:rsidRPr="00DC1FA0">
        <w:rPr>
          <w:rFonts w:ascii="Times New Roman" w:hAnsi="Times New Roman"/>
          <w:b/>
          <w:sz w:val="24"/>
          <w:lang w:val="en-GB"/>
        </w:rPr>
        <w:t>hromatogram show</w:t>
      </w:r>
      <w:r>
        <w:rPr>
          <w:rFonts w:ascii="Times New Roman" w:hAnsi="Times New Roman" w:hint="eastAsia"/>
          <w:b/>
          <w:sz w:val="24"/>
          <w:lang w:val="en-GB"/>
        </w:rPr>
        <w:t>ed</w:t>
      </w:r>
      <w:r w:rsidRPr="00DC1FA0">
        <w:rPr>
          <w:rFonts w:ascii="Times New Roman" w:hAnsi="Times New Roman"/>
          <w:b/>
          <w:sz w:val="24"/>
          <w:lang w:val="en-GB"/>
        </w:rPr>
        <w:t xml:space="preserve"> </w:t>
      </w:r>
      <w:r>
        <w:rPr>
          <w:rFonts w:ascii="Times New Roman" w:hAnsi="Times New Roman" w:hint="eastAsia"/>
          <w:b/>
          <w:sz w:val="24"/>
          <w:lang w:val="en-GB"/>
        </w:rPr>
        <w:t>fenobodie</w:t>
      </w:r>
      <w:r>
        <w:rPr>
          <w:rFonts w:ascii="Times New Roman" w:hAnsi="Times New Roman"/>
          <w:b/>
          <w:sz w:val="24"/>
          <w:lang w:val="en-GB"/>
        </w:rPr>
        <w:t>s</w:t>
      </w:r>
      <w:r w:rsidRPr="00DC1FA0">
        <w:rPr>
          <w:rFonts w:ascii="Times New Roman" w:hAnsi="Times New Roman"/>
          <w:b/>
          <w:sz w:val="24"/>
          <w:lang w:val="en-GB"/>
        </w:rPr>
        <w:t xml:space="preserve"> purification with Capto Core 700 in</w:t>
      </w:r>
      <w:r>
        <w:rPr>
          <w:rFonts w:ascii="Times New Roman" w:hAnsi="Times New Roman" w:hint="eastAsia"/>
          <w:b/>
          <w:sz w:val="24"/>
          <w:lang w:val="en-GB"/>
        </w:rPr>
        <w:t xml:space="preserve"> </w:t>
      </w:r>
      <w:r w:rsidRPr="00DC1FA0">
        <w:rPr>
          <w:rFonts w:ascii="Times New Roman" w:hAnsi="Times New Roman"/>
          <w:b/>
          <w:sz w:val="24"/>
          <w:lang w:val="en-GB"/>
        </w:rPr>
        <w:t xml:space="preserve">flow-through mode. </w:t>
      </w:r>
      <w:r w:rsidR="009F63C1">
        <w:rPr>
          <w:rFonts w:ascii="Times New Roman" w:hAnsi="Times New Roman" w:hint="eastAsia"/>
          <w:b/>
          <w:sz w:val="24"/>
          <w:lang w:val="en-GB"/>
        </w:rPr>
        <w:t xml:space="preserve">Based on the manual </w:t>
      </w:r>
      <w:r w:rsidR="009F63C1">
        <w:rPr>
          <w:rFonts w:ascii="Times New Roman" w:hAnsi="Times New Roman"/>
          <w:b/>
          <w:sz w:val="24"/>
          <w:lang w:val="en-GB"/>
        </w:rPr>
        <w:t>instructions</w:t>
      </w:r>
      <w:r w:rsidR="009F63C1">
        <w:rPr>
          <w:rFonts w:ascii="Times New Roman" w:hAnsi="Times New Roman" w:hint="eastAsia"/>
          <w:b/>
          <w:sz w:val="24"/>
          <w:lang w:val="en-GB"/>
        </w:rPr>
        <w:t xml:space="preserve"> of the </w:t>
      </w:r>
      <w:r w:rsidR="009F63C1" w:rsidRPr="009F63C1">
        <w:rPr>
          <w:rFonts w:ascii="Times New Roman" w:hAnsi="Times New Roman"/>
          <w:b/>
          <w:sz w:val="24"/>
          <w:lang w:val="en-GB"/>
        </w:rPr>
        <w:t>Capto Core 700</w:t>
      </w:r>
      <w:r w:rsidR="009F63C1">
        <w:rPr>
          <w:rFonts w:ascii="Times New Roman" w:hAnsi="Times New Roman" w:hint="eastAsia"/>
          <w:b/>
          <w:sz w:val="24"/>
          <w:lang w:val="en-GB"/>
        </w:rPr>
        <w:t xml:space="preserve"> column, only the </w:t>
      </w:r>
      <w:r w:rsidR="00A17F5E" w:rsidRPr="00A17F5E">
        <w:rPr>
          <w:rFonts w:ascii="Times New Roman" w:hAnsi="Times New Roman"/>
          <w:b/>
          <w:sz w:val="24"/>
          <w:lang w:val="en-GB"/>
        </w:rPr>
        <w:t>large biomolecules</w:t>
      </w:r>
      <w:r w:rsidR="009F63C1">
        <w:rPr>
          <w:rFonts w:ascii="Times New Roman" w:hAnsi="Times New Roman" w:hint="eastAsia"/>
          <w:b/>
          <w:sz w:val="24"/>
          <w:lang w:val="en-GB"/>
        </w:rPr>
        <w:t xml:space="preserve"> can be purified, indicating that the fenobody forming the particles. </w:t>
      </w:r>
      <w:r>
        <w:rPr>
          <w:rFonts w:ascii="Times New Roman" w:hAnsi="Times New Roman" w:hint="eastAsia"/>
          <w:b/>
          <w:sz w:val="24"/>
          <w:lang w:val="en-GB"/>
        </w:rPr>
        <w:t>Purple line: p</w:t>
      </w:r>
      <w:r w:rsidRPr="00DC1FA0">
        <w:rPr>
          <w:rFonts w:ascii="Times New Roman" w:hAnsi="Times New Roman"/>
          <w:b/>
          <w:sz w:val="24"/>
          <w:lang w:val="en-GB"/>
        </w:rPr>
        <w:t xml:space="preserve">ositions of </w:t>
      </w:r>
      <w:r>
        <w:rPr>
          <w:rFonts w:ascii="Times New Roman" w:hAnsi="Times New Roman" w:hint="eastAsia"/>
          <w:b/>
          <w:sz w:val="24"/>
          <w:lang w:val="en-GB"/>
        </w:rPr>
        <w:t>injection. Blue</w:t>
      </w:r>
      <w:r w:rsidRPr="00DC1FA0">
        <w:rPr>
          <w:rFonts w:ascii="Times New Roman" w:hAnsi="Times New Roman"/>
          <w:b/>
          <w:sz w:val="24"/>
          <w:lang w:val="en-GB"/>
        </w:rPr>
        <w:t xml:space="preserve"> line: absorbance</w:t>
      </w:r>
      <w:r>
        <w:rPr>
          <w:rFonts w:ascii="Times New Roman" w:hAnsi="Times New Roman" w:hint="eastAsia"/>
          <w:b/>
          <w:sz w:val="24"/>
          <w:lang w:val="en-GB"/>
        </w:rPr>
        <w:t xml:space="preserve"> </w:t>
      </w:r>
      <w:r w:rsidRPr="00DC1FA0">
        <w:rPr>
          <w:rFonts w:ascii="Times New Roman" w:hAnsi="Times New Roman"/>
          <w:b/>
          <w:sz w:val="24"/>
          <w:lang w:val="en-GB"/>
        </w:rPr>
        <w:t xml:space="preserve">at 280 nm. </w:t>
      </w:r>
      <w:r>
        <w:rPr>
          <w:rFonts w:ascii="Times New Roman" w:hAnsi="Times New Roman" w:hint="eastAsia"/>
          <w:b/>
          <w:sz w:val="24"/>
          <w:lang w:val="en-GB"/>
        </w:rPr>
        <w:t>Red</w:t>
      </w:r>
      <w:r w:rsidRPr="00DC1FA0">
        <w:rPr>
          <w:rFonts w:ascii="Times New Roman" w:hAnsi="Times New Roman"/>
          <w:b/>
          <w:sz w:val="24"/>
          <w:lang w:val="en-GB"/>
        </w:rPr>
        <w:t xml:space="preserve"> line:</w:t>
      </w:r>
      <w:r>
        <w:rPr>
          <w:rFonts w:ascii="Times New Roman" w:hAnsi="Times New Roman" w:hint="eastAsia"/>
          <w:b/>
          <w:sz w:val="24"/>
          <w:lang w:val="en-GB"/>
        </w:rPr>
        <w:t xml:space="preserve"> p</w:t>
      </w:r>
      <w:r w:rsidRPr="00DC1FA0">
        <w:rPr>
          <w:rFonts w:ascii="Times New Roman" w:hAnsi="Times New Roman"/>
          <w:b/>
          <w:sz w:val="24"/>
          <w:lang w:val="en-GB"/>
        </w:rPr>
        <w:t>ositions of fractions</w:t>
      </w:r>
      <w:r>
        <w:rPr>
          <w:rFonts w:ascii="Times New Roman" w:hAnsi="Times New Roman" w:hint="eastAsia"/>
          <w:b/>
          <w:sz w:val="24"/>
          <w:lang w:val="en-GB"/>
        </w:rPr>
        <w:t>.</w:t>
      </w:r>
      <w:bookmarkStart w:id="0" w:name="_GoBack"/>
      <w:bookmarkEnd w:id="0"/>
    </w:p>
    <w:sectPr w:rsidR="00EC17D1" w:rsidSect="005F39EA">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ADE" w:rsidRDefault="008B6ADE" w:rsidP="005F39EA">
      <w:r>
        <w:separator/>
      </w:r>
    </w:p>
  </w:endnote>
  <w:endnote w:type="continuationSeparator" w:id="0">
    <w:p w:rsidR="008B6ADE" w:rsidRDefault="008B6ADE" w:rsidP="005F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ADE" w:rsidRDefault="008B6ADE" w:rsidP="005F39EA">
      <w:r>
        <w:separator/>
      </w:r>
    </w:p>
  </w:footnote>
  <w:footnote w:type="continuationSeparator" w:id="0">
    <w:p w:rsidR="008B6ADE" w:rsidRDefault="008B6ADE" w:rsidP="005F39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C34"/>
    <w:rsid w:val="00102024"/>
    <w:rsid w:val="001574AE"/>
    <w:rsid w:val="001951A9"/>
    <w:rsid w:val="001A6F27"/>
    <w:rsid w:val="001D368B"/>
    <w:rsid w:val="003C28D4"/>
    <w:rsid w:val="00457D33"/>
    <w:rsid w:val="00474A37"/>
    <w:rsid w:val="004823D8"/>
    <w:rsid w:val="004B5B3E"/>
    <w:rsid w:val="004F2D6A"/>
    <w:rsid w:val="005969CF"/>
    <w:rsid w:val="005F39EA"/>
    <w:rsid w:val="006378BA"/>
    <w:rsid w:val="00690FD4"/>
    <w:rsid w:val="00724B0E"/>
    <w:rsid w:val="00730183"/>
    <w:rsid w:val="00730491"/>
    <w:rsid w:val="00780949"/>
    <w:rsid w:val="00794EF0"/>
    <w:rsid w:val="007B2958"/>
    <w:rsid w:val="008B5653"/>
    <w:rsid w:val="008B6ADE"/>
    <w:rsid w:val="008B7FD1"/>
    <w:rsid w:val="009360AF"/>
    <w:rsid w:val="009F63C1"/>
    <w:rsid w:val="00A17F5E"/>
    <w:rsid w:val="00A2326B"/>
    <w:rsid w:val="00AF2135"/>
    <w:rsid w:val="00D252A9"/>
    <w:rsid w:val="00D26C34"/>
    <w:rsid w:val="00D2727B"/>
    <w:rsid w:val="00EC17D1"/>
    <w:rsid w:val="00EF1C13"/>
    <w:rsid w:val="00F00ACB"/>
    <w:rsid w:val="00F35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39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39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F39EA"/>
    <w:rPr>
      <w:sz w:val="18"/>
      <w:szCs w:val="18"/>
    </w:rPr>
  </w:style>
  <w:style w:type="paragraph" w:styleId="a4">
    <w:name w:val="footer"/>
    <w:basedOn w:val="a"/>
    <w:link w:val="Char0"/>
    <w:uiPriority w:val="99"/>
    <w:unhideWhenUsed/>
    <w:rsid w:val="005F39EA"/>
    <w:pPr>
      <w:tabs>
        <w:tab w:val="center" w:pos="4153"/>
        <w:tab w:val="right" w:pos="8306"/>
      </w:tabs>
      <w:snapToGrid w:val="0"/>
      <w:jc w:val="left"/>
    </w:pPr>
    <w:rPr>
      <w:sz w:val="18"/>
      <w:szCs w:val="18"/>
    </w:rPr>
  </w:style>
  <w:style w:type="character" w:customStyle="1" w:styleId="Char0">
    <w:name w:val="页脚 Char"/>
    <w:basedOn w:val="a0"/>
    <w:link w:val="a4"/>
    <w:uiPriority w:val="99"/>
    <w:rsid w:val="005F39EA"/>
    <w:rPr>
      <w:sz w:val="18"/>
      <w:szCs w:val="18"/>
    </w:rPr>
  </w:style>
  <w:style w:type="table" w:styleId="a5">
    <w:name w:val="Table Grid"/>
    <w:basedOn w:val="a1"/>
    <w:uiPriority w:val="59"/>
    <w:rsid w:val="005F39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8B5653"/>
    <w:rPr>
      <w:sz w:val="18"/>
      <w:szCs w:val="18"/>
    </w:rPr>
  </w:style>
  <w:style w:type="paragraph" w:styleId="a7">
    <w:name w:val="annotation text"/>
    <w:basedOn w:val="a"/>
    <w:link w:val="Char1"/>
    <w:uiPriority w:val="99"/>
    <w:semiHidden/>
    <w:unhideWhenUsed/>
    <w:rsid w:val="008B5653"/>
    <w:rPr>
      <w:sz w:val="24"/>
      <w:szCs w:val="24"/>
    </w:rPr>
  </w:style>
  <w:style w:type="character" w:customStyle="1" w:styleId="Char1">
    <w:name w:val="批注文字 Char"/>
    <w:basedOn w:val="a0"/>
    <w:link w:val="a7"/>
    <w:uiPriority w:val="99"/>
    <w:semiHidden/>
    <w:rsid w:val="008B5653"/>
    <w:rPr>
      <w:sz w:val="24"/>
      <w:szCs w:val="24"/>
    </w:rPr>
  </w:style>
  <w:style w:type="paragraph" w:styleId="a8">
    <w:name w:val="Balloon Text"/>
    <w:basedOn w:val="a"/>
    <w:link w:val="Char2"/>
    <w:uiPriority w:val="99"/>
    <w:semiHidden/>
    <w:unhideWhenUsed/>
    <w:rsid w:val="008B5653"/>
    <w:rPr>
      <w:sz w:val="18"/>
      <w:szCs w:val="18"/>
    </w:rPr>
  </w:style>
  <w:style w:type="character" w:customStyle="1" w:styleId="Char2">
    <w:name w:val="批注框文本 Char"/>
    <w:basedOn w:val="a0"/>
    <w:link w:val="a8"/>
    <w:uiPriority w:val="99"/>
    <w:semiHidden/>
    <w:rsid w:val="008B5653"/>
    <w:rPr>
      <w:sz w:val="18"/>
      <w:szCs w:val="18"/>
    </w:rPr>
  </w:style>
  <w:style w:type="character" w:styleId="a9">
    <w:name w:val="Hyperlink"/>
    <w:basedOn w:val="a0"/>
    <w:uiPriority w:val="99"/>
    <w:unhideWhenUsed/>
    <w:rsid w:val="008B565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39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39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F39EA"/>
    <w:rPr>
      <w:sz w:val="18"/>
      <w:szCs w:val="18"/>
    </w:rPr>
  </w:style>
  <w:style w:type="paragraph" w:styleId="a4">
    <w:name w:val="footer"/>
    <w:basedOn w:val="a"/>
    <w:link w:val="Char0"/>
    <w:uiPriority w:val="99"/>
    <w:unhideWhenUsed/>
    <w:rsid w:val="005F39EA"/>
    <w:pPr>
      <w:tabs>
        <w:tab w:val="center" w:pos="4153"/>
        <w:tab w:val="right" w:pos="8306"/>
      </w:tabs>
      <w:snapToGrid w:val="0"/>
      <w:jc w:val="left"/>
    </w:pPr>
    <w:rPr>
      <w:sz w:val="18"/>
      <w:szCs w:val="18"/>
    </w:rPr>
  </w:style>
  <w:style w:type="character" w:customStyle="1" w:styleId="Char0">
    <w:name w:val="页脚 Char"/>
    <w:basedOn w:val="a0"/>
    <w:link w:val="a4"/>
    <w:uiPriority w:val="99"/>
    <w:rsid w:val="005F39EA"/>
    <w:rPr>
      <w:sz w:val="18"/>
      <w:szCs w:val="18"/>
    </w:rPr>
  </w:style>
  <w:style w:type="table" w:styleId="a5">
    <w:name w:val="Table Grid"/>
    <w:basedOn w:val="a1"/>
    <w:uiPriority w:val="59"/>
    <w:rsid w:val="005F39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8B5653"/>
    <w:rPr>
      <w:sz w:val="18"/>
      <w:szCs w:val="18"/>
    </w:rPr>
  </w:style>
  <w:style w:type="paragraph" w:styleId="a7">
    <w:name w:val="annotation text"/>
    <w:basedOn w:val="a"/>
    <w:link w:val="Char1"/>
    <w:uiPriority w:val="99"/>
    <w:semiHidden/>
    <w:unhideWhenUsed/>
    <w:rsid w:val="008B5653"/>
    <w:rPr>
      <w:sz w:val="24"/>
      <w:szCs w:val="24"/>
    </w:rPr>
  </w:style>
  <w:style w:type="character" w:customStyle="1" w:styleId="Char1">
    <w:name w:val="批注文字 Char"/>
    <w:basedOn w:val="a0"/>
    <w:link w:val="a7"/>
    <w:uiPriority w:val="99"/>
    <w:semiHidden/>
    <w:rsid w:val="008B5653"/>
    <w:rPr>
      <w:sz w:val="24"/>
      <w:szCs w:val="24"/>
    </w:rPr>
  </w:style>
  <w:style w:type="paragraph" w:styleId="a8">
    <w:name w:val="Balloon Text"/>
    <w:basedOn w:val="a"/>
    <w:link w:val="Char2"/>
    <w:uiPriority w:val="99"/>
    <w:semiHidden/>
    <w:unhideWhenUsed/>
    <w:rsid w:val="008B5653"/>
    <w:rPr>
      <w:sz w:val="18"/>
      <w:szCs w:val="18"/>
    </w:rPr>
  </w:style>
  <w:style w:type="character" w:customStyle="1" w:styleId="Char2">
    <w:name w:val="批注框文本 Char"/>
    <w:basedOn w:val="a0"/>
    <w:link w:val="a8"/>
    <w:uiPriority w:val="99"/>
    <w:semiHidden/>
    <w:rsid w:val="008B5653"/>
    <w:rPr>
      <w:sz w:val="18"/>
      <w:szCs w:val="18"/>
    </w:rPr>
  </w:style>
  <w:style w:type="character" w:styleId="a9">
    <w:name w:val="Hyperlink"/>
    <w:basedOn w:val="a0"/>
    <w:uiPriority w:val="99"/>
    <w:unhideWhenUsed/>
    <w:rsid w:val="008B56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cyprus cyprus</dc:creator>
  <cp:keywords/>
  <dc:description/>
  <cp:lastModifiedBy>lenovo</cp:lastModifiedBy>
  <cp:revision>22</cp:revision>
  <dcterms:created xsi:type="dcterms:W3CDTF">2019-12-26T13:15:00Z</dcterms:created>
  <dcterms:modified xsi:type="dcterms:W3CDTF">2020-02-26T11:08:00Z</dcterms:modified>
</cp:coreProperties>
</file>